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D9875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Theme="majorEastAsia" w:hAnsiTheme="majorEastAsia" w:eastAsiaTheme="majorEastAsia" w:cstheme="majorEastAsia"/>
          <w:b/>
          <w:bCs/>
          <w:sz w:val="40"/>
          <w:szCs w:val="48"/>
        </w:rPr>
      </w:pPr>
      <w:r>
        <w:rPr>
          <w:rFonts w:hint="eastAsia" w:asciiTheme="majorEastAsia" w:hAnsiTheme="majorEastAsia" w:eastAsiaTheme="majorEastAsia" w:cstheme="majorEastAsia"/>
          <w:b/>
          <w:bCs/>
          <w:sz w:val="40"/>
          <w:szCs w:val="48"/>
        </w:rPr>
        <w:t>筑梦医路，未来可期</w:t>
      </w:r>
    </w:p>
    <w:p w14:paraId="51682BE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 w:hAnsi="仿宋" w:eastAsia="仿宋" w:cs="仿宋"/>
          <w:sz w:val="28"/>
          <w:szCs w:val="36"/>
          <w:lang w:val="en-US" w:eastAsia="zh-CN"/>
        </w:rPr>
      </w:pPr>
      <w:r>
        <w:rPr>
          <w:rFonts w:hint="eastAsia" w:ascii="仿宋" w:hAnsi="仿宋" w:eastAsia="仿宋" w:cs="仿宋"/>
          <w:sz w:val="28"/>
          <w:szCs w:val="36"/>
        </w:rPr>
        <w:t>——</w:t>
      </w:r>
      <w:r>
        <w:rPr>
          <w:rFonts w:hint="eastAsia" w:ascii="仿宋" w:hAnsi="仿宋" w:eastAsia="仿宋" w:cs="仿宋"/>
          <w:sz w:val="28"/>
          <w:szCs w:val="36"/>
          <w:lang w:eastAsia="zh-CN"/>
        </w:rPr>
        <w:t>山西省汾阳</w:t>
      </w:r>
      <w:r>
        <w:rPr>
          <w:rFonts w:hint="eastAsia" w:ascii="仿宋" w:hAnsi="仿宋" w:eastAsia="仿宋" w:cs="仿宋"/>
          <w:sz w:val="28"/>
          <w:szCs w:val="36"/>
        </w:rPr>
        <w:t>医院2025</w:t>
      </w:r>
      <w:r>
        <w:rPr>
          <w:rFonts w:hint="eastAsia" w:ascii="仿宋" w:hAnsi="仿宋" w:eastAsia="仿宋" w:cs="仿宋"/>
          <w:sz w:val="28"/>
          <w:szCs w:val="36"/>
          <w:lang w:eastAsia="zh-CN"/>
        </w:rPr>
        <w:t>年度</w:t>
      </w:r>
      <w:bookmarkStart w:id="0" w:name="_GoBack"/>
      <w:bookmarkEnd w:id="0"/>
      <w:r>
        <w:rPr>
          <w:rFonts w:hint="eastAsia" w:ascii="仿宋" w:hAnsi="仿宋" w:eastAsia="仿宋" w:cs="仿宋"/>
          <w:sz w:val="28"/>
          <w:szCs w:val="36"/>
          <w:lang w:eastAsia="zh-CN"/>
        </w:rPr>
        <w:t>住培（西医）校园招生宣讲纪实</w:t>
      </w:r>
    </w:p>
    <w:p w14:paraId="33B7E8F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36"/>
        </w:rPr>
      </w:pPr>
    </w:p>
    <w:p w14:paraId="4B3030CB">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初夏校园里，毕业的脚步渐近，而医学学子们探索专业发展道路的旅程也正启航。为积极响应</w:t>
      </w:r>
      <w:r>
        <w:rPr>
          <w:rFonts w:hint="eastAsia" w:ascii="仿宋" w:hAnsi="仿宋" w:eastAsia="仿宋" w:cs="仿宋"/>
          <w:sz w:val="30"/>
          <w:szCs w:val="30"/>
          <w:lang w:eastAsia="zh-CN"/>
        </w:rPr>
        <w:t>山西省</w:t>
      </w:r>
      <w:r>
        <w:rPr>
          <w:rFonts w:hint="eastAsia" w:ascii="仿宋" w:hAnsi="仿宋" w:eastAsia="仿宋" w:cs="仿宋"/>
          <w:sz w:val="30"/>
          <w:szCs w:val="30"/>
        </w:rPr>
        <w:t>卫健</w:t>
      </w:r>
      <w:r>
        <w:rPr>
          <w:rFonts w:hint="eastAsia" w:ascii="仿宋" w:hAnsi="仿宋" w:eastAsia="仿宋" w:cs="仿宋"/>
          <w:sz w:val="30"/>
          <w:szCs w:val="30"/>
          <w:lang w:eastAsia="zh-CN"/>
        </w:rPr>
        <w:t>委及山西省住培管理中心的</w:t>
      </w:r>
      <w:r>
        <w:rPr>
          <w:rFonts w:hint="eastAsia" w:ascii="仿宋" w:hAnsi="仿宋" w:eastAsia="仿宋" w:cs="仿宋"/>
          <w:sz w:val="30"/>
          <w:szCs w:val="30"/>
        </w:rPr>
        <w:t>号召，扎实做好2025年度住院医师规范化培训招生工作，近日，</w:t>
      </w:r>
      <w:r>
        <w:rPr>
          <w:rFonts w:hint="eastAsia" w:ascii="仿宋" w:hAnsi="仿宋" w:eastAsia="仿宋" w:cs="仿宋"/>
          <w:sz w:val="30"/>
          <w:szCs w:val="30"/>
          <w:lang w:eastAsia="zh-CN"/>
        </w:rPr>
        <w:t>山西省汾阳</w:t>
      </w:r>
      <w:r>
        <w:rPr>
          <w:rFonts w:hint="eastAsia" w:ascii="仿宋" w:hAnsi="仿宋" w:eastAsia="仿宋" w:cs="仿宋"/>
          <w:sz w:val="30"/>
          <w:szCs w:val="30"/>
        </w:rPr>
        <w:t>医院招生宣讲团深入</w:t>
      </w:r>
      <w:r>
        <w:rPr>
          <w:rFonts w:hint="eastAsia" w:ascii="仿宋" w:hAnsi="仿宋" w:eastAsia="仿宋" w:cs="仿宋"/>
          <w:sz w:val="30"/>
          <w:szCs w:val="30"/>
          <w:lang w:eastAsia="zh-CN"/>
        </w:rPr>
        <w:t>长治医学院等高校</w:t>
      </w:r>
      <w:r>
        <w:rPr>
          <w:rFonts w:hint="eastAsia" w:ascii="仿宋" w:hAnsi="仿宋" w:eastAsia="仿宋" w:cs="仿宋"/>
          <w:sz w:val="30"/>
          <w:szCs w:val="30"/>
        </w:rPr>
        <w:t>，为即将步入临床的应届本科医学生们奉上了一场场关于职业成长与医学未来的精彩宣讲。</w:t>
      </w:r>
    </w:p>
    <w:p w14:paraId="087DEE8F">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宣讲聚焦医学生们最关切的成长路径与核心需求，内容覆盖医院整体实力、教学硬软件、</w:t>
      </w:r>
      <w:r>
        <w:rPr>
          <w:rFonts w:hint="eastAsia" w:ascii="仿宋" w:hAnsi="仿宋" w:eastAsia="仿宋" w:cs="仿宋"/>
          <w:sz w:val="30"/>
          <w:szCs w:val="30"/>
          <w:lang w:eastAsia="zh-CN"/>
        </w:rPr>
        <w:t>教学</w:t>
      </w:r>
      <w:r>
        <w:rPr>
          <w:rFonts w:hint="eastAsia" w:ascii="仿宋" w:hAnsi="仿宋" w:eastAsia="仿宋" w:cs="仿宋"/>
          <w:sz w:val="30"/>
          <w:szCs w:val="30"/>
        </w:rPr>
        <w:t>管理、师资团队、培训</w:t>
      </w:r>
      <w:r>
        <w:rPr>
          <w:rFonts w:hint="eastAsia" w:ascii="仿宋" w:hAnsi="仿宋" w:eastAsia="仿宋" w:cs="仿宋"/>
          <w:sz w:val="30"/>
          <w:szCs w:val="30"/>
          <w:lang w:eastAsia="zh-CN"/>
        </w:rPr>
        <w:t>质量</w:t>
      </w:r>
      <w:r>
        <w:rPr>
          <w:rFonts w:hint="eastAsia" w:ascii="仿宋" w:hAnsi="仿宋" w:eastAsia="仿宋" w:cs="仿宋"/>
          <w:sz w:val="30"/>
          <w:szCs w:val="30"/>
        </w:rPr>
        <w:t>、生活保障六大关键维度，为莘莘学子描绘出一幅清晰、稳健的住院医师成长蓝图。</w:t>
      </w:r>
    </w:p>
    <w:p w14:paraId="23D24D69">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cs="仿宋"/>
          <w:sz w:val="28"/>
          <w:szCs w:val="36"/>
          <w:lang w:eastAsia="zh-CN"/>
        </w:rPr>
      </w:pPr>
      <w:r>
        <w:rPr>
          <w:rFonts w:hint="eastAsia" w:ascii="仿宋" w:hAnsi="仿宋" w:eastAsia="仿宋" w:cs="仿宋"/>
          <w:b/>
          <w:bCs/>
          <w:sz w:val="28"/>
          <w:szCs w:val="36"/>
          <w:lang w:eastAsia="zh-CN"/>
        </w:rPr>
        <w:drawing>
          <wp:anchor distT="0" distB="0" distL="114300" distR="114300" simplePos="0" relativeHeight="251660288" behindDoc="0" locked="0" layoutInCell="1" allowOverlap="1">
            <wp:simplePos x="0" y="0"/>
            <wp:positionH relativeFrom="column">
              <wp:posOffset>2600325</wp:posOffset>
            </wp:positionH>
            <wp:positionV relativeFrom="paragraph">
              <wp:posOffset>83820</wp:posOffset>
            </wp:positionV>
            <wp:extent cx="2529205" cy="1584325"/>
            <wp:effectExtent l="0" t="0" r="4445" b="15875"/>
            <wp:wrapNone/>
            <wp:docPr id="3" name="图片 3" descr="1398ff3efb64e7783e389e78c7e94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398ff3efb64e7783e389e78c7e94f6"/>
                    <pic:cNvPicPr>
                      <a:picLocks noChangeAspect="1"/>
                    </pic:cNvPicPr>
                  </pic:nvPicPr>
                  <pic:blipFill>
                    <a:blip r:embed="rId4"/>
                    <a:stretch>
                      <a:fillRect/>
                    </a:stretch>
                  </pic:blipFill>
                  <pic:spPr>
                    <a:xfrm>
                      <a:off x="0" y="0"/>
                      <a:ext cx="2529205" cy="1584325"/>
                    </a:xfrm>
                    <a:prstGeom prst="rect">
                      <a:avLst/>
                    </a:prstGeom>
                  </pic:spPr>
                </pic:pic>
              </a:graphicData>
            </a:graphic>
          </wp:anchor>
        </w:drawing>
      </w:r>
      <w:r>
        <w:rPr>
          <w:rFonts w:hint="eastAsia" w:ascii="仿宋" w:hAnsi="仿宋" w:eastAsia="仿宋" w:cs="仿宋"/>
          <w:sz w:val="28"/>
          <w:szCs w:val="36"/>
          <w:lang w:eastAsia="zh-CN"/>
        </w:rPr>
        <w:drawing>
          <wp:anchor distT="0" distB="0" distL="114300" distR="114300" simplePos="0" relativeHeight="251659264" behindDoc="0" locked="0" layoutInCell="1" allowOverlap="1">
            <wp:simplePos x="0" y="0"/>
            <wp:positionH relativeFrom="column">
              <wp:posOffset>31750</wp:posOffset>
            </wp:positionH>
            <wp:positionV relativeFrom="paragraph">
              <wp:posOffset>93345</wp:posOffset>
            </wp:positionV>
            <wp:extent cx="2479040" cy="1594485"/>
            <wp:effectExtent l="0" t="0" r="16510" b="5715"/>
            <wp:wrapNone/>
            <wp:docPr id="2" name="图片 2" descr="4a46ce3639fb986fa9fb81ba80521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4a46ce3639fb986fa9fb81ba80521b6"/>
                    <pic:cNvPicPr>
                      <a:picLocks noChangeAspect="1"/>
                    </pic:cNvPicPr>
                  </pic:nvPicPr>
                  <pic:blipFill>
                    <a:blip r:embed="rId5"/>
                    <a:stretch>
                      <a:fillRect/>
                    </a:stretch>
                  </pic:blipFill>
                  <pic:spPr>
                    <a:xfrm>
                      <a:off x="0" y="0"/>
                      <a:ext cx="2479040" cy="1594485"/>
                    </a:xfrm>
                    <a:prstGeom prst="rect">
                      <a:avLst/>
                    </a:prstGeom>
                  </pic:spPr>
                </pic:pic>
              </a:graphicData>
            </a:graphic>
          </wp:anchor>
        </w:drawing>
      </w:r>
    </w:p>
    <w:p w14:paraId="4EE32D6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36"/>
          <w:lang w:eastAsia="zh-CN"/>
        </w:rPr>
      </w:pPr>
    </w:p>
    <w:p w14:paraId="02935841">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36"/>
        </w:rPr>
      </w:pPr>
    </w:p>
    <w:p w14:paraId="38F42EB5">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28"/>
          <w:szCs w:val="36"/>
        </w:rPr>
      </w:pPr>
    </w:p>
    <w:p w14:paraId="65434FF6">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28"/>
          <w:szCs w:val="36"/>
        </w:rPr>
      </w:pPr>
    </w:p>
    <w:p w14:paraId="3803EB65">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28"/>
          <w:szCs w:val="36"/>
        </w:rPr>
      </w:pPr>
      <w:r>
        <w:rPr>
          <w:rFonts w:hint="eastAsia" w:ascii="仿宋" w:hAnsi="仿宋" w:eastAsia="仿宋" w:cs="仿宋"/>
          <w:sz w:val="28"/>
          <w:szCs w:val="36"/>
          <w:lang w:eastAsia="zh-CN"/>
        </w:rPr>
        <w:drawing>
          <wp:anchor distT="0" distB="0" distL="114300" distR="114300" simplePos="0" relativeHeight="251662336" behindDoc="0" locked="0" layoutInCell="1" allowOverlap="1">
            <wp:simplePos x="0" y="0"/>
            <wp:positionH relativeFrom="column">
              <wp:posOffset>2593975</wp:posOffset>
            </wp:positionH>
            <wp:positionV relativeFrom="paragraph">
              <wp:posOffset>92710</wp:posOffset>
            </wp:positionV>
            <wp:extent cx="2553970" cy="1550035"/>
            <wp:effectExtent l="0" t="0" r="17780" b="12065"/>
            <wp:wrapNone/>
            <wp:docPr id="5" name="图片 5" descr="a764a06fa500f9503715aedbe5b5a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a764a06fa500f9503715aedbe5b5a0e"/>
                    <pic:cNvPicPr>
                      <a:picLocks noChangeAspect="1"/>
                    </pic:cNvPicPr>
                  </pic:nvPicPr>
                  <pic:blipFill>
                    <a:blip r:embed="rId6"/>
                    <a:stretch>
                      <a:fillRect/>
                    </a:stretch>
                  </pic:blipFill>
                  <pic:spPr>
                    <a:xfrm>
                      <a:off x="0" y="0"/>
                      <a:ext cx="2553970" cy="1550035"/>
                    </a:xfrm>
                    <a:prstGeom prst="rect">
                      <a:avLst/>
                    </a:prstGeom>
                  </pic:spPr>
                </pic:pic>
              </a:graphicData>
            </a:graphic>
          </wp:anchor>
        </w:drawing>
      </w:r>
      <w:r>
        <w:rPr>
          <w:rFonts w:hint="eastAsia" w:ascii="仿宋" w:hAnsi="仿宋" w:eastAsia="仿宋" w:cs="仿宋"/>
          <w:sz w:val="28"/>
          <w:szCs w:val="36"/>
          <w:lang w:eastAsia="zh-CN"/>
        </w:rPr>
        <w:drawing>
          <wp:anchor distT="0" distB="0" distL="114300" distR="114300" simplePos="0" relativeHeight="251661312" behindDoc="0" locked="0" layoutInCell="1" allowOverlap="1">
            <wp:simplePos x="0" y="0"/>
            <wp:positionH relativeFrom="column">
              <wp:posOffset>31750</wp:posOffset>
            </wp:positionH>
            <wp:positionV relativeFrom="paragraph">
              <wp:posOffset>108585</wp:posOffset>
            </wp:positionV>
            <wp:extent cx="2476500" cy="1555115"/>
            <wp:effectExtent l="0" t="0" r="0" b="6985"/>
            <wp:wrapNone/>
            <wp:docPr id="4" name="图片 4" descr="767fe6b8bd4d7d0db6d6e5af64500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767fe6b8bd4d7d0db6d6e5af645001f"/>
                    <pic:cNvPicPr>
                      <a:picLocks noChangeAspect="1"/>
                    </pic:cNvPicPr>
                  </pic:nvPicPr>
                  <pic:blipFill>
                    <a:blip r:embed="rId7"/>
                    <a:stretch>
                      <a:fillRect/>
                    </a:stretch>
                  </pic:blipFill>
                  <pic:spPr>
                    <a:xfrm>
                      <a:off x="0" y="0"/>
                      <a:ext cx="2476500" cy="1555115"/>
                    </a:xfrm>
                    <a:prstGeom prst="rect">
                      <a:avLst/>
                    </a:prstGeom>
                  </pic:spPr>
                </pic:pic>
              </a:graphicData>
            </a:graphic>
          </wp:anchor>
        </w:drawing>
      </w:r>
    </w:p>
    <w:p w14:paraId="4380260E">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28"/>
          <w:szCs w:val="36"/>
        </w:rPr>
      </w:pPr>
    </w:p>
    <w:p w14:paraId="3DD6361E">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28"/>
          <w:szCs w:val="36"/>
        </w:rPr>
      </w:pPr>
    </w:p>
    <w:p w14:paraId="78DB173D">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28"/>
          <w:szCs w:val="36"/>
        </w:rPr>
      </w:pPr>
    </w:p>
    <w:p w14:paraId="061D8EA7">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仿宋" w:hAnsi="仿宋" w:eastAsia="仿宋" w:cs="仿宋"/>
          <w:b/>
          <w:bCs/>
          <w:sz w:val="28"/>
          <w:szCs w:val="36"/>
        </w:rPr>
      </w:pPr>
    </w:p>
    <w:p w14:paraId="0BD5DC1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40"/>
        </w:rPr>
      </w:pPr>
      <w:r>
        <w:rPr>
          <w:rFonts w:hint="eastAsia" w:ascii="仿宋" w:hAnsi="仿宋" w:eastAsia="仿宋" w:cs="仿宋"/>
          <w:b/>
          <w:bCs/>
          <w:sz w:val="32"/>
          <w:szCs w:val="40"/>
          <w:lang w:eastAsia="zh-CN"/>
        </w:rPr>
        <w:t>一、</w:t>
      </w:r>
      <w:r>
        <w:rPr>
          <w:rFonts w:hint="eastAsia" w:ascii="仿宋" w:hAnsi="仿宋" w:eastAsia="仿宋" w:cs="仿宋"/>
          <w:b/>
          <w:bCs/>
          <w:sz w:val="32"/>
          <w:szCs w:val="40"/>
        </w:rPr>
        <w:t xml:space="preserve">实力筑基，平台广阔 </w:t>
      </w:r>
    </w:p>
    <w:p w14:paraId="5141E6F8">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both"/>
        <w:textAlignment w:val="auto"/>
        <w:rPr>
          <w:rFonts w:hint="eastAsia" w:ascii="仿宋" w:hAnsi="仿宋" w:eastAsia="仿宋" w:cs="仿宋"/>
          <w:sz w:val="30"/>
          <w:szCs w:val="30"/>
        </w:rPr>
      </w:pPr>
      <w:r>
        <w:rPr>
          <w:rFonts w:hint="eastAsia" w:ascii="仿宋" w:hAnsi="仿宋" w:eastAsia="仿宋" w:cs="仿宋"/>
          <w:b/>
          <w:bCs/>
          <w:sz w:val="28"/>
          <w:szCs w:val="36"/>
          <w:lang w:val="en-US" w:eastAsia="zh-CN"/>
        </w:rPr>
        <w:t xml:space="preserve">    </w:t>
      </w:r>
      <w:r>
        <w:rPr>
          <w:rFonts w:hint="eastAsia" w:ascii="仿宋" w:hAnsi="仿宋" w:eastAsia="仿宋" w:cs="仿宋"/>
          <w:sz w:val="30"/>
          <w:szCs w:val="30"/>
        </w:rPr>
        <w:t>宣讲首先介绍了</w:t>
      </w:r>
      <w:r>
        <w:rPr>
          <w:rFonts w:hint="eastAsia" w:ascii="仿宋" w:hAnsi="仿宋" w:eastAsia="仿宋" w:cs="仿宋"/>
          <w:sz w:val="30"/>
          <w:szCs w:val="30"/>
          <w:lang w:eastAsia="zh-CN"/>
        </w:rPr>
        <w:t>山西省汾阳</w:t>
      </w:r>
      <w:r>
        <w:rPr>
          <w:rFonts w:hint="eastAsia" w:ascii="仿宋" w:hAnsi="仿宋" w:eastAsia="仿宋" w:cs="仿宋"/>
          <w:sz w:val="30"/>
          <w:szCs w:val="30"/>
        </w:rPr>
        <w:t>医院的悠久历史积淀、强大的综合诊疗能力、学科特色以及作为区域医疗中心的辐射影响力。医院拥有</w:t>
      </w:r>
      <w:r>
        <w:rPr>
          <w:rFonts w:hint="eastAsia" w:ascii="仿宋" w:hAnsi="仿宋" w:eastAsia="仿宋" w:cs="仿宋"/>
          <w:sz w:val="30"/>
          <w:szCs w:val="30"/>
          <w:lang w:val="en-US" w:eastAsia="zh-CN"/>
        </w:rPr>
        <w:t>3个</w:t>
      </w:r>
      <w:r>
        <w:rPr>
          <w:rFonts w:hint="eastAsia" w:ascii="仿宋" w:hAnsi="仿宋" w:eastAsia="仿宋" w:cs="仿宋"/>
          <w:sz w:val="30"/>
          <w:szCs w:val="30"/>
        </w:rPr>
        <w:t>省级</w:t>
      </w:r>
      <w:r>
        <w:rPr>
          <w:rFonts w:hint="eastAsia" w:ascii="仿宋" w:hAnsi="仿宋" w:eastAsia="仿宋" w:cs="仿宋"/>
          <w:sz w:val="30"/>
          <w:szCs w:val="30"/>
          <w:lang w:eastAsia="zh-CN"/>
        </w:rPr>
        <w:t>医学</w:t>
      </w:r>
      <w:r>
        <w:rPr>
          <w:rFonts w:hint="eastAsia" w:ascii="仿宋" w:hAnsi="仿宋" w:eastAsia="仿宋" w:cs="仿宋"/>
          <w:sz w:val="30"/>
          <w:szCs w:val="30"/>
        </w:rPr>
        <w:t>重点</w:t>
      </w:r>
      <w:r>
        <w:rPr>
          <w:rFonts w:hint="eastAsia" w:ascii="仿宋" w:hAnsi="仿宋" w:eastAsia="仿宋" w:cs="仿宋"/>
          <w:sz w:val="30"/>
          <w:szCs w:val="30"/>
          <w:lang w:eastAsia="zh-CN"/>
        </w:rPr>
        <w:t>学</w:t>
      </w:r>
      <w:r>
        <w:rPr>
          <w:rFonts w:hint="eastAsia" w:ascii="仿宋" w:hAnsi="仿宋" w:eastAsia="仿宋" w:cs="仿宋"/>
          <w:sz w:val="30"/>
          <w:szCs w:val="30"/>
        </w:rPr>
        <w:t>科</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5个省级临床重点专科、3个省市共建重点学科等</w:t>
      </w:r>
      <w:r>
        <w:rPr>
          <w:rFonts w:hint="eastAsia" w:ascii="仿宋" w:hAnsi="仿宋" w:eastAsia="仿宋" w:cs="仿宋"/>
          <w:sz w:val="30"/>
          <w:szCs w:val="30"/>
        </w:rPr>
        <w:t>，配备了PET-CT、西门子双源CT、飞利浦3.0T核磁共振设备、飞利浦FD20血管造影机/全自动生化、血液、尿液检测流水线、西门子高端介入超声仪Sequoia</w:t>
      </w:r>
      <w:r>
        <w:rPr>
          <w:rFonts w:hint="eastAsia" w:ascii="仿宋" w:hAnsi="仿宋" w:eastAsia="仿宋" w:cs="仿宋"/>
          <w:sz w:val="30"/>
          <w:szCs w:val="30"/>
          <w:lang w:eastAsia="zh-CN"/>
        </w:rPr>
        <w:t>等先进的</w:t>
      </w:r>
      <w:r>
        <w:rPr>
          <w:rFonts w:hint="eastAsia" w:ascii="仿宋" w:hAnsi="仿宋" w:eastAsia="仿宋" w:cs="仿宋"/>
          <w:sz w:val="30"/>
          <w:szCs w:val="30"/>
        </w:rPr>
        <w:t>诊疗设备，为住院医师接触复杂病例、掌握前沿技术提供了坚实后盾。</w:t>
      </w:r>
    </w:p>
    <w:p w14:paraId="5535CF8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40"/>
          <w:lang w:eastAsia="zh-CN"/>
        </w:rPr>
      </w:pPr>
      <w:r>
        <w:rPr>
          <w:rFonts w:hint="eastAsia" w:ascii="仿宋" w:hAnsi="仿宋" w:eastAsia="仿宋" w:cs="仿宋"/>
          <w:b/>
          <w:bCs/>
          <w:sz w:val="32"/>
          <w:szCs w:val="40"/>
          <w:lang w:eastAsia="zh-CN"/>
        </w:rPr>
        <w:t>二、体系护航，管理赋能</w:t>
      </w:r>
    </w:p>
    <w:p w14:paraId="1A5D8387">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在培训管理体系方面，解读了</w:t>
      </w:r>
      <w:r>
        <w:rPr>
          <w:rFonts w:hint="eastAsia" w:ascii="仿宋" w:hAnsi="仿宋" w:eastAsia="仿宋" w:cs="仿宋"/>
          <w:sz w:val="30"/>
          <w:szCs w:val="30"/>
          <w:lang w:eastAsia="zh-CN"/>
        </w:rPr>
        <w:t>基地</w:t>
      </w:r>
      <w:r>
        <w:rPr>
          <w:rFonts w:hint="eastAsia" w:ascii="仿宋" w:hAnsi="仿宋" w:eastAsia="仿宋" w:cs="仿宋"/>
          <w:sz w:val="30"/>
          <w:szCs w:val="30"/>
        </w:rPr>
        <w:t>严格遵循国家标准的轮转安排、分层递进的培训目标、过程考核与动态反馈机制。特别介绍了医院自主研发的住培信息管理系统，实现了培训计划、过程记录、考核评价的精细化管理，确保每位学员的成长轨迹清晰可见、及时优化。</w:t>
      </w:r>
    </w:p>
    <w:p w14:paraId="2164252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40"/>
          <w:lang w:eastAsia="zh-CN"/>
        </w:rPr>
      </w:pPr>
      <w:r>
        <w:rPr>
          <w:rFonts w:hint="eastAsia" w:ascii="仿宋" w:hAnsi="仿宋" w:eastAsia="仿宋" w:cs="仿宋"/>
          <w:b/>
          <w:bCs/>
          <w:sz w:val="32"/>
          <w:szCs w:val="40"/>
          <w:lang w:eastAsia="zh-CN"/>
        </w:rPr>
        <w:t>三、名师引路，薪火相传</w:t>
      </w:r>
    </w:p>
    <w:p w14:paraId="749E81EC">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师资力量是规培质量的核心保障。宣讲重点展示了医院雄厚的带教队伍</w:t>
      </w:r>
      <w:r>
        <w:rPr>
          <w:rFonts w:hint="eastAsia" w:ascii="仿宋" w:hAnsi="仿宋" w:eastAsia="仿宋" w:cs="仿宋"/>
          <w:sz w:val="30"/>
          <w:szCs w:val="30"/>
          <w:lang w:eastAsia="zh-CN"/>
        </w:rPr>
        <w:t>，</w:t>
      </w:r>
      <w:r>
        <w:rPr>
          <w:rFonts w:hint="eastAsia" w:ascii="仿宋" w:hAnsi="仿宋" w:eastAsia="仿宋" w:cs="仿宋"/>
          <w:sz w:val="30"/>
          <w:szCs w:val="30"/>
        </w:rPr>
        <w:t>拥有</w:t>
      </w:r>
      <w:r>
        <w:rPr>
          <w:rFonts w:hint="eastAsia" w:ascii="仿宋" w:hAnsi="仿宋" w:eastAsia="仿宋" w:cs="仿宋"/>
          <w:sz w:val="30"/>
          <w:szCs w:val="30"/>
          <w:lang w:val="en-US" w:eastAsia="zh-CN"/>
        </w:rPr>
        <w:t>高级职称401人，博士生导师1名，硕士生导师23名，博士、硕士276人，国务院特殊津贴专家1人，山西省百千万卫生高端领军人才2人，山西省百千万卫生骨干精英人才28名，三晋英才“拔尖骨干人才”6名，“青年优秀人才”5名；</w:t>
      </w:r>
      <w:r>
        <w:rPr>
          <w:rFonts w:hint="eastAsia" w:ascii="仿宋" w:hAnsi="仿宋" w:eastAsia="仿宋" w:cs="仿宋"/>
          <w:sz w:val="30"/>
          <w:szCs w:val="30"/>
        </w:rPr>
        <w:t>经验丰富、通过国家级/省级认证的骨干师资</w:t>
      </w:r>
      <w:r>
        <w:rPr>
          <w:rFonts w:hint="eastAsia" w:ascii="仿宋" w:hAnsi="仿宋" w:eastAsia="仿宋" w:cs="仿宋"/>
          <w:sz w:val="30"/>
          <w:szCs w:val="30"/>
          <w:lang w:val="en-US" w:eastAsia="zh-CN"/>
        </w:rPr>
        <w:t>200余名</w:t>
      </w:r>
      <w:r>
        <w:rPr>
          <w:rFonts w:hint="eastAsia" w:ascii="仿宋" w:hAnsi="仿宋" w:eastAsia="仿宋" w:cs="仿宋"/>
          <w:sz w:val="30"/>
          <w:szCs w:val="30"/>
        </w:rPr>
        <w:t>。医院构建了系统的师资培训与激励机制，确保带教老师不仅临床技术精湛，更具备科学的育人能力，为学员提供“一对一”的精准指导，让医学智慧代代相承。</w:t>
      </w:r>
    </w:p>
    <w:p w14:paraId="4C1D84E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40"/>
          <w:lang w:eastAsia="zh-CN"/>
        </w:rPr>
      </w:pPr>
      <w:r>
        <w:rPr>
          <w:rFonts w:hint="eastAsia" w:ascii="仿宋" w:hAnsi="仿宋" w:eastAsia="仿宋" w:cs="仿宋"/>
          <w:b/>
          <w:bCs/>
          <w:sz w:val="32"/>
          <w:szCs w:val="40"/>
          <w:lang w:eastAsia="zh-CN"/>
        </w:rPr>
        <w:t>四、质量为先，成效卓著</w:t>
      </w:r>
    </w:p>
    <w:p w14:paraId="2D3F2384">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rPr>
        <w:t>培训的最终成效最具说服力。宣讲用数据说话</w:t>
      </w:r>
      <w:r>
        <w:rPr>
          <w:rFonts w:hint="eastAsia" w:ascii="仿宋" w:hAnsi="仿宋" w:eastAsia="仿宋" w:cs="仿宋"/>
          <w:sz w:val="30"/>
          <w:szCs w:val="30"/>
          <w:lang w:eastAsia="zh-CN"/>
        </w:rPr>
        <w:t>，</w:t>
      </w:r>
      <w:r>
        <w:rPr>
          <w:rFonts w:hint="eastAsia" w:ascii="仿宋" w:hAnsi="仿宋" w:eastAsia="仿宋" w:cs="仿宋"/>
          <w:sz w:val="30"/>
          <w:szCs w:val="30"/>
        </w:rPr>
        <w:t>近</w:t>
      </w:r>
      <w:r>
        <w:rPr>
          <w:rFonts w:hint="eastAsia" w:ascii="仿宋" w:hAnsi="仿宋" w:eastAsia="仿宋" w:cs="仿宋"/>
          <w:sz w:val="30"/>
          <w:szCs w:val="30"/>
          <w:lang w:val="en-US" w:eastAsia="zh-CN"/>
        </w:rPr>
        <w:t>几</w:t>
      </w:r>
      <w:r>
        <w:rPr>
          <w:rFonts w:hint="eastAsia" w:ascii="仿宋" w:hAnsi="仿宋" w:eastAsia="仿宋" w:cs="仿宋"/>
          <w:sz w:val="30"/>
          <w:szCs w:val="30"/>
        </w:rPr>
        <w:t>年，</w:t>
      </w:r>
      <w:r>
        <w:rPr>
          <w:rFonts w:hint="eastAsia" w:ascii="仿宋" w:hAnsi="仿宋" w:eastAsia="仿宋" w:cs="仿宋"/>
          <w:sz w:val="30"/>
          <w:szCs w:val="30"/>
          <w:lang w:eastAsia="zh-CN"/>
        </w:rPr>
        <w:t>本</w:t>
      </w:r>
      <w:r>
        <w:rPr>
          <w:rFonts w:hint="eastAsia" w:ascii="仿宋" w:hAnsi="仿宋" w:eastAsia="仿宋" w:cs="仿宋"/>
          <w:sz w:val="30"/>
          <w:szCs w:val="30"/>
        </w:rPr>
        <w:t>基地学员</w:t>
      </w:r>
      <w:r>
        <w:rPr>
          <w:rFonts w:hint="eastAsia" w:ascii="仿宋" w:hAnsi="仿宋" w:eastAsia="仿宋" w:cs="仿宋"/>
          <w:sz w:val="30"/>
          <w:szCs w:val="30"/>
          <w:lang w:eastAsia="zh-CN"/>
        </w:rPr>
        <w:t>结业</w:t>
      </w:r>
      <w:r>
        <w:rPr>
          <w:rFonts w:hint="eastAsia" w:ascii="仿宋" w:hAnsi="仿宋" w:eastAsia="仿宋" w:cs="仿宋"/>
          <w:sz w:val="30"/>
          <w:szCs w:val="30"/>
        </w:rPr>
        <w:t>首考通过率</w:t>
      </w:r>
      <w:r>
        <w:rPr>
          <w:rFonts w:hint="eastAsia" w:ascii="仿宋" w:hAnsi="仿宋" w:eastAsia="仿宋" w:cs="仿宋"/>
          <w:sz w:val="30"/>
          <w:szCs w:val="30"/>
          <w:lang w:eastAsia="zh-CN"/>
        </w:rPr>
        <w:t>和执业医师资格</w:t>
      </w:r>
      <w:r>
        <w:rPr>
          <w:rFonts w:hint="eastAsia" w:ascii="仿宋" w:hAnsi="仿宋" w:eastAsia="仿宋" w:cs="仿宋"/>
          <w:sz w:val="30"/>
          <w:szCs w:val="30"/>
        </w:rPr>
        <w:t>首考通过率</w:t>
      </w:r>
      <w:r>
        <w:rPr>
          <w:rFonts w:hint="eastAsia" w:ascii="仿宋" w:hAnsi="仿宋" w:eastAsia="仿宋" w:cs="仿宋"/>
          <w:sz w:val="30"/>
          <w:szCs w:val="30"/>
          <w:lang w:eastAsia="zh-CN"/>
        </w:rPr>
        <w:t>位居全省前列</w:t>
      </w:r>
      <w:r>
        <w:rPr>
          <w:rFonts w:hint="eastAsia" w:ascii="仿宋" w:hAnsi="仿宋" w:eastAsia="仿宋" w:cs="仿宋"/>
          <w:sz w:val="30"/>
          <w:szCs w:val="30"/>
        </w:rPr>
        <w:t>，</w:t>
      </w:r>
      <w:r>
        <w:rPr>
          <w:rFonts w:hint="eastAsia" w:ascii="仿宋" w:hAnsi="仿宋" w:eastAsia="仿宋" w:cs="仿宋"/>
          <w:sz w:val="30"/>
          <w:szCs w:val="30"/>
          <w:lang w:eastAsia="zh-CN"/>
        </w:rPr>
        <w:t>居于全省第二梯队</w:t>
      </w:r>
      <w:r>
        <w:rPr>
          <w:rFonts w:hint="eastAsia" w:ascii="仿宋" w:hAnsi="仿宋" w:eastAsia="仿宋" w:cs="仿宋"/>
          <w:sz w:val="30"/>
          <w:szCs w:val="30"/>
        </w:rPr>
        <w:t>。更有多名优秀学员在省级临床技能竞赛中</w:t>
      </w:r>
      <w:r>
        <w:rPr>
          <w:rFonts w:hint="eastAsia" w:ascii="仿宋" w:hAnsi="仿宋" w:eastAsia="仿宋" w:cs="仿宋"/>
          <w:sz w:val="30"/>
          <w:szCs w:val="30"/>
          <w:lang w:eastAsia="zh-CN"/>
        </w:rPr>
        <w:t>取得佳绩。参加“2023年山西省第二届住院医师规范化培训临床技能大赛”，妇产科基地团队在17个教学查房参赛代表队中脱颖而出，荣获全省教学查房大赛二等奖；全科专业基地团队在16个全科专业临床技能竞赛代表队中荣获全科临床技能大赛三等奖；</w:t>
      </w:r>
      <w:r>
        <w:rPr>
          <w:rFonts w:hint="eastAsia" w:ascii="仿宋" w:hAnsi="仿宋" w:eastAsia="仿宋" w:cs="仿宋"/>
          <w:sz w:val="30"/>
          <w:szCs w:val="30"/>
          <w:lang w:val="en-US" w:eastAsia="zh-CN"/>
        </w:rPr>
        <w:t>2024年</w:t>
      </w:r>
      <w:r>
        <w:rPr>
          <w:rFonts w:hint="eastAsia" w:ascii="仿宋" w:hAnsi="仿宋" w:eastAsia="仿宋" w:cs="仿宋"/>
          <w:sz w:val="30"/>
          <w:szCs w:val="30"/>
          <w:lang w:eastAsia="zh-CN"/>
        </w:rPr>
        <w:t>参加“山西省首届住院医师规范化培训儿科专业临床技能大赛暨住培师资教学能力竞赛”活动，通过激烈的初赛和决赛，指导老师获得指导教师组小讲课比赛“三等奖”，住培学员获得“团体优秀奖”。这些成绩的取得是培训质量有力的见证。</w:t>
      </w:r>
    </w:p>
    <w:p w14:paraId="01DDA92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sz w:val="28"/>
          <w:szCs w:val="36"/>
          <w:lang w:eastAsia="zh-CN"/>
        </w:rPr>
      </w:pPr>
      <w:r>
        <w:drawing>
          <wp:anchor distT="0" distB="0" distL="114300" distR="114300" simplePos="0" relativeHeight="251664384" behindDoc="0" locked="0" layoutInCell="1" allowOverlap="1">
            <wp:simplePos x="0" y="0"/>
            <wp:positionH relativeFrom="column">
              <wp:posOffset>2705100</wp:posOffset>
            </wp:positionH>
            <wp:positionV relativeFrom="paragraph">
              <wp:posOffset>99060</wp:posOffset>
            </wp:positionV>
            <wp:extent cx="2667635" cy="1346835"/>
            <wp:effectExtent l="0" t="0" r="18415" b="5715"/>
            <wp:wrapNone/>
            <wp:docPr id="9"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IMG_261"/>
                    <pic:cNvPicPr>
                      <a:picLocks noChangeAspect="1"/>
                    </pic:cNvPicPr>
                  </pic:nvPicPr>
                  <pic:blipFill>
                    <a:blip r:embed="rId8"/>
                    <a:stretch>
                      <a:fillRect/>
                    </a:stretch>
                  </pic:blipFill>
                  <pic:spPr>
                    <a:xfrm>
                      <a:off x="0" y="0"/>
                      <a:ext cx="2667635" cy="1346835"/>
                    </a:xfrm>
                    <a:prstGeom prst="rect">
                      <a:avLst/>
                    </a:prstGeom>
                    <a:noFill/>
                    <a:ln w="9525">
                      <a:noFill/>
                    </a:ln>
                  </pic:spPr>
                </pic:pic>
              </a:graphicData>
            </a:graphic>
          </wp:anchor>
        </w:drawing>
      </w:r>
      <w:r>
        <w:drawing>
          <wp:anchor distT="0" distB="0" distL="114300" distR="114300" simplePos="0" relativeHeight="251663360" behindDoc="0" locked="0" layoutInCell="1" allowOverlap="1">
            <wp:simplePos x="0" y="0"/>
            <wp:positionH relativeFrom="column">
              <wp:posOffset>57150</wp:posOffset>
            </wp:positionH>
            <wp:positionV relativeFrom="paragraph">
              <wp:posOffset>73660</wp:posOffset>
            </wp:positionV>
            <wp:extent cx="2555875" cy="1343025"/>
            <wp:effectExtent l="0" t="0" r="15875" b="9525"/>
            <wp:wrapNone/>
            <wp:docPr id="8"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IMG_260"/>
                    <pic:cNvPicPr>
                      <a:picLocks noChangeAspect="1"/>
                    </pic:cNvPicPr>
                  </pic:nvPicPr>
                  <pic:blipFill>
                    <a:blip r:embed="rId9"/>
                    <a:stretch>
                      <a:fillRect/>
                    </a:stretch>
                  </pic:blipFill>
                  <pic:spPr>
                    <a:xfrm>
                      <a:off x="0" y="0"/>
                      <a:ext cx="2555875" cy="1343025"/>
                    </a:xfrm>
                    <a:prstGeom prst="rect">
                      <a:avLst/>
                    </a:prstGeom>
                    <a:noFill/>
                    <a:ln w="9525">
                      <a:noFill/>
                    </a:ln>
                  </pic:spPr>
                </pic:pic>
              </a:graphicData>
            </a:graphic>
          </wp:anchor>
        </w:drawing>
      </w:r>
    </w:p>
    <w:p w14:paraId="614D5E3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36"/>
          <w:lang w:eastAsia="zh-CN"/>
        </w:rPr>
      </w:pPr>
    </w:p>
    <w:p w14:paraId="124C89E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36"/>
          <w:lang w:eastAsia="zh-CN"/>
        </w:rPr>
      </w:pPr>
    </w:p>
    <w:p w14:paraId="06AFDC5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36"/>
          <w:lang w:eastAsia="zh-CN"/>
        </w:rPr>
      </w:pPr>
    </w:p>
    <w:p w14:paraId="44E3126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0" w:firstLineChars="200"/>
        <w:textAlignment w:val="auto"/>
        <w:rPr>
          <w:rFonts w:hint="eastAsia" w:ascii="仿宋" w:hAnsi="仿宋" w:eastAsia="仿宋" w:cs="仿宋"/>
          <w:sz w:val="28"/>
          <w:szCs w:val="36"/>
          <w:lang w:eastAsia="zh-CN"/>
        </w:rPr>
      </w:pPr>
      <w:r>
        <w:drawing>
          <wp:anchor distT="0" distB="0" distL="114300" distR="114300" simplePos="0" relativeHeight="251665408" behindDoc="0" locked="0" layoutInCell="1" allowOverlap="1">
            <wp:simplePos x="0" y="0"/>
            <wp:positionH relativeFrom="column">
              <wp:posOffset>38100</wp:posOffset>
            </wp:positionH>
            <wp:positionV relativeFrom="paragraph">
              <wp:posOffset>175895</wp:posOffset>
            </wp:positionV>
            <wp:extent cx="2584450" cy="1485265"/>
            <wp:effectExtent l="0" t="0" r="6350" b="635"/>
            <wp:wrapNone/>
            <wp:docPr id="6" name="图片 3" descr="1e00db70105bfc250139f91ab3ccc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1e00db70105bfc250139f91ab3cccf2"/>
                    <pic:cNvPicPr>
                      <a:picLocks noChangeAspect="1"/>
                    </pic:cNvPicPr>
                  </pic:nvPicPr>
                  <pic:blipFill>
                    <a:blip r:embed="rId10"/>
                    <a:stretch>
                      <a:fillRect/>
                    </a:stretch>
                  </pic:blipFill>
                  <pic:spPr>
                    <a:xfrm>
                      <a:off x="0" y="0"/>
                      <a:ext cx="2584450" cy="1485265"/>
                    </a:xfrm>
                    <a:prstGeom prst="rect">
                      <a:avLst/>
                    </a:prstGeom>
                  </pic:spPr>
                </pic:pic>
              </a:graphicData>
            </a:graphic>
          </wp:anchor>
        </w:drawing>
      </w:r>
      <w:r>
        <w:drawing>
          <wp:anchor distT="0" distB="0" distL="114300" distR="114300" simplePos="0" relativeHeight="251666432" behindDoc="0" locked="0" layoutInCell="1" allowOverlap="1">
            <wp:simplePos x="0" y="0"/>
            <wp:positionH relativeFrom="column">
              <wp:posOffset>2705735</wp:posOffset>
            </wp:positionH>
            <wp:positionV relativeFrom="paragraph">
              <wp:posOffset>184150</wp:posOffset>
            </wp:positionV>
            <wp:extent cx="2653030" cy="1470660"/>
            <wp:effectExtent l="0" t="0" r="13970" b="15240"/>
            <wp:wrapNone/>
            <wp:docPr id="11" name="图片 10" descr="91dfdd7578377ecbbc0eeee035ce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91dfdd7578377ecbbc0eeee035ce224"/>
                    <pic:cNvPicPr>
                      <a:picLocks noChangeAspect="1"/>
                    </pic:cNvPicPr>
                  </pic:nvPicPr>
                  <pic:blipFill>
                    <a:blip r:embed="rId11"/>
                    <a:stretch>
                      <a:fillRect/>
                    </a:stretch>
                  </pic:blipFill>
                  <pic:spPr>
                    <a:xfrm>
                      <a:off x="0" y="0"/>
                      <a:ext cx="2653030" cy="1470660"/>
                    </a:xfrm>
                    <a:prstGeom prst="rect">
                      <a:avLst/>
                    </a:prstGeom>
                  </pic:spPr>
                </pic:pic>
              </a:graphicData>
            </a:graphic>
          </wp:anchor>
        </w:drawing>
      </w:r>
    </w:p>
    <w:p w14:paraId="78FAA9B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36"/>
          <w:lang w:eastAsia="zh-CN"/>
        </w:rPr>
      </w:pPr>
    </w:p>
    <w:p w14:paraId="49D0460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36"/>
          <w:lang w:eastAsia="zh-CN"/>
        </w:rPr>
      </w:pPr>
    </w:p>
    <w:p w14:paraId="30BAA2E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36"/>
          <w:lang w:eastAsia="zh-CN"/>
        </w:rPr>
      </w:pPr>
    </w:p>
    <w:p w14:paraId="655BFB0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sz w:val="28"/>
          <w:szCs w:val="36"/>
          <w:lang w:eastAsia="zh-CN"/>
        </w:rPr>
      </w:pPr>
    </w:p>
    <w:p w14:paraId="0AB20CD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textAlignment w:val="auto"/>
        <w:rPr>
          <w:rFonts w:hint="eastAsia" w:ascii="仿宋" w:hAnsi="仿宋" w:eastAsia="仿宋" w:cs="仿宋"/>
          <w:sz w:val="28"/>
          <w:szCs w:val="36"/>
          <w:lang w:eastAsia="zh-CN"/>
        </w:rPr>
      </w:pPr>
      <w:r>
        <w:drawing>
          <wp:anchor distT="0" distB="0" distL="114300" distR="114300" simplePos="0" relativeHeight="251668480" behindDoc="0" locked="0" layoutInCell="1" allowOverlap="1">
            <wp:simplePos x="0" y="0"/>
            <wp:positionH relativeFrom="column">
              <wp:posOffset>2696210</wp:posOffset>
            </wp:positionH>
            <wp:positionV relativeFrom="paragraph">
              <wp:posOffset>51435</wp:posOffset>
            </wp:positionV>
            <wp:extent cx="2698750" cy="1536700"/>
            <wp:effectExtent l="0" t="0" r="6350" b="6350"/>
            <wp:wrapNone/>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12"/>
                    <a:stretch>
                      <a:fillRect/>
                    </a:stretch>
                  </pic:blipFill>
                  <pic:spPr>
                    <a:xfrm>
                      <a:off x="0" y="0"/>
                      <a:ext cx="2698750" cy="1536700"/>
                    </a:xfrm>
                    <a:prstGeom prst="rect">
                      <a:avLst/>
                    </a:prstGeom>
                  </pic:spPr>
                </pic:pic>
              </a:graphicData>
            </a:graphic>
          </wp:anchor>
        </w:drawing>
      </w:r>
      <w:r>
        <w:drawing>
          <wp:anchor distT="0" distB="0" distL="114300" distR="114300" simplePos="0" relativeHeight="251667456" behindDoc="0" locked="0" layoutInCell="1" allowOverlap="1">
            <wp:simplePos x="0" y="0"/>
            <wp:positionH relativeFrom="column">
              <wp:posOffset>19685</wp:posOffset>
            </wp:positionH>
            <wp:positionV relativeFrom="paragraph">
              <wp:posOffset>53340</wp:posOffset>
            </wp:positionV>
            <wp:extent cx="2612390" cy="1537335"/>
            <wp:effectExtent l="0" t="0" r="16510" b="5715"/>
            <wp:wrapNone/>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3"/>
                    <a:srcRect l="7604" t="7908" r="7175" b="7178"/>
                    <a:stretch>
                      <a:fillRect/>
                    </a:stretch>
                  </pic:blipFill>
                  <pic:spPr>
                    <a:xfrm>
                      <a:off x="0" y="0"/>
                      <a:ext cx="2612390" cy="1537335"/>
                    </a:xfrm>
                    <a:prstGeom prst="rect">
                      <a:avLst/>
                    </a:prstGeom>
                  </pic:spPr>
                </pic:pic>
              </a:graphicData>
            </a:graphic>
          </wp:anchor>
        </w:drawing>
      </w:r>
    </w:p>
    <w:p w14:paraId="0F9C31D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textAlignment w:val="auto"/>
        <w:rPr>
          <w:rFonts w:hint="eastAsia" w:ascii="仿宋" w:hAnsi="仿宋" w:eastAsia="仿宋" w:cs="仿宋"/>
          <w:sz w:val="28"/>
          <w:szCs w:val="36"/>
          <w:lang w:eastAsia="zh-CN"/>
        </w:rPr>
      </w:pPr>
    </w:p>
    <w:p w14:paraId="22D6F64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textAlignment w:val="auto"/>
        <w:rPr>
          <w:rFonts w:hint="eastAsia" w:ascii="仿宋" w:hAnsi="仿宋" w:eastAsia="仿宋" w:cs="仿宋"/>
          <w:sz w:val="28"/>
          <w:szCs w:val="36"/>
          <w:lang w:eastAsia="zh-CN"/>
        </w:rPr>
      </w:pPr>
    </w:p>
    <w:p w14:paraId="6987BF2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textAlignment w:val="auto"/>
        <w:rPr>
          <w:rFonts w:hint="eastAsia" w:ascii="仿宋" w:hAnsi="仿宋" w:eastAsia="仿宋" w:cs="仿宋"/>
          <w:sz w:val="28"/>
          <w:szCs w:val="36"/>
          <w:lang w:eastAsia="zh-CN"/>
        </w:rPr>
      </w:pPr>
    </w:p>
    <w:p w14:paraId="58334C1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textAlignment w:val="auto"/>
        <w:rPr>
          <w:rFonts w:hint="eastAsia" w:ascii="仿宋" w:hAnsi="仿宋" w:eastAsia="仿宋" w:cs="仿宋"/>
          <w:sz w:val="28"/>
          <w:szCs w:val="36"/>
          <w:lang w:eastAsia="zh-CN"/>
        </w:rPr>
      </w:pPr>
    </w:p>
    <w:p w14:paraId="5FBED2C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ascii="仿宋" w:hAnsi="仿宋" w:eastAsia="仿宋" w:cs="仿宋"/>
          <w:b/>
          <w:bCs/>
          <w:sz w:val="32"/>
          <w:szCs w:val="40"/>
          <w:lang w:eastAsia="zh-CN"/>
        </w:rPr>
      </w:pPr>
      <w:r>
        <w:rPr>
          <w:rFonts w:hint="eastAsia" w:ascii="仿宋" w:hAnsi="仿宋" w:eastAsia="仿宋" w:cs="仿宋"/>
          <w:b/>
          <w:bCs/>
          <w:sz w:val="32"/>
          <w:szCs w:val="40"/>
          <w:lang w:eastAsia="zh-CN"/>
        </w:rPr>
        <w:t>五、保障无忧，安心向学</w:t>
      </w:r>
    </w:p>
    <w:p w14:paraId="62A5C83F">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在生活与职业发展保障上，医院承诺为</w:t>
      </w:r>
      <w:r>
        <w:rPr>
          <w:rFonts w:hint="eastAsia" w:ascii="仿宋" w:hAnsi="仿宋" w:eastAsia="仿宋" w:cs="仿宋"/>
          <w:sz w:val="30"/>
          <w:szCs w:val="30"/>
          <w:lang w:eastAsia="zh-CN"/>
        </w:rPr>
        <w:t>住培</w:t>
      </w:r>
      <w:r>
        <w:rPr>
          <w:rFonts w:hint="eastAsia" w:ascii="仿宋" w:hAnsi="仿宋" w:eastAsia="仿宋" w:cs="仿宋"/>
          <w:sz w:val="30"/>
          <w:szCs w:val="30"/>
        </w:rPr>
        <w:t>学员提供具有竞争力的生活补助、免费舒适宿舍</w:t>
      </w:r>
      <w:r>
        <w:rPr>
          <w:rFonts w:hint="eastAsia" w:ascii="仿宋" w:hAnsi="仿宋" w:eastAsia="仿宋" w:cs="仿宋"/>
          <w:sz w:val="30"/>
          <w:szCs w:val="30"/>
          <w:lang w:val="en-US" w:eastAsia="zh-CN"/>
        </w:rPr>
        <w:t>/</w:t>
      </w:r>
      <w:r>
        <w:rPr>
          <w:rFonts w:hint="eastAsia" w:ascii="仿宋" w:hAnsi="仿宋" w:eastAsia="仿宋" w:cs="仿宋"/>
          <w:sz w:val="30"/>
          <w:szCs w:val="30"/>
        </w:rPr>
        <w:t>住房补贴、完善的社会保险，以及享受与本院职工同等的图书资源、继续教育等待遇。医院还建立了完善的留院选拔机制和畅通的就业推荐渠道，为优秀人才扎根发展铺就道路。</w:t>
      </w:r>
    </w:p>
    <w:p w14:paraId="13934B65">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宣讲现场气氛热烈，互动踊跃。会后，宣讲团成员对同学们提出的轮转细节、学习资源、个人发展规划、待遇落实等具体问题进行了详尽解答。</w:t>
      </w:r>
      <w:r>
        <w:rPr>
          <w:rFonts w:hint="eastAsia" w:ascii="仿宋" w:hAnsi="仿宋" w:eastAsia="仿宋" w:cs="仿宋"/>
          <w:sz w:val="30"/>
          <w:szCs w:val="30"/>
          <w:lang w:eastAsia="zh-CN"/>
        </w:rPr>
        <w:t>为了便于咨询、沟通，</w:t>
      </w:r>
      <w:r>
        <w:rPr>
          <w:rFonts w:hint="eastAsia" w:ascii="仿宋" w:hAnsi="仿宋" w:eastAsia="仿宋" w:cs="仿宋"/>
          <w:sz w:val="30"/>
          <w:szCs w:val="30"/>
        </w:rPr>
        <w:t>宣讲</w:t>
      </w:r>
      <w:r>
        <w:rPr>
          <w:rFonts w:hint="eastAsia" w:ascii="仿宋" w:hAnsi="仿宋" w:eastAsia="仿宋" w:cs="仿宋"/>
          <w:sz w:val="30"/>
          <w:szCs w:val="30"/>
          <w:lang w:eastAsia="zh-CN"/>
        </w:rPr>
        <w:t>老师建立了招生咨询群，</w:t>
      </w:r>
      <w:r>
        <w:rPr>
          <w:rFonts w:hint="eastAsia" w:ascii="仿宋" w:hAnsi="仿宋" w:eastAsia="仿宋" w:cs="仿宋"/>
          <w:sz w:val="30"/>
          <w:szCs w:val="30"/>
        </w:rPr>
        <w:t>众多怀揣临床梦想的学子</w:t>
      </w:r>
      <w:r>
        <w:rPr>
          <w:rFonts w:hint="eastAsia" w:ascii="仿宋" w:hAnsi="仿宋" w:eastAsia="仿宋" w:cs="仿宋"/>
          <w:sz w:val="30"/>
          <w:szCs w:val="30"/>
          <w:lang w:eastAsia="zh-CN"/>
        </w:rPr>
        <w:t>纷纷扫码进群</w:t>
      </w:r>
      <w:r>
        <w:rPr>
          <w:rFonts w:hint="eastAsia" w:ascii="仿宋" w:hAnsi="仿宋" w:eastAsia="仿宋" w:cs="仿宋"/>
          <w:sz w:val="30"/>
          <w:szCs w:val="30"/>
        </w:rPr>
        <w:t>，进一步咨询报名流程，表达了对加入</w:t>
      </w:r>
      <w:r>
        <w:rPr>
          <w:rFonts w:hint="eastAsia" w:ascii="仿宋" w:hAnsi="仿宋" w:eastAsia="仿宋" w:cs="仿宋"/>
          <w:sz w:val="30"/>
          <w:szCs w:val="30"/>
          <w:lang w:eastAsia="zh-CN"/>
        </w:rPr>
        <w:t>山西省汾阳</w:t>
      </w:r>
      <w:r>
        <w:rPr>
          <w:rFonts w:hint="eastAsia" w:ascii="仿宋" w:hAnsi="仿宋" w:eastAsia="仿宋" w:cs="仿宋"/>
          <w:sz w:val="30"/>
          <w:szCs w:val="30"/>
        </w:rPr>
        <w:t>医院</w:t>
      </w:r>
      <w:r>
        <w:rPr>
          <w:rFonts w:hint="eastAsia" w:ascii="仿宋" w:hAnsi="仿宋" w:eastAsia="仿宋" w:cs="仿宋"/>
          <w:sz w:val="30"/>
          <w:szCs w:val="30"/>
          <w:lang w:eastAsia="zh-CN"/>
        </w:rPr>
        <w:t>住</w:t>
      </w:r>
      <w:r>
        <w:rPr>
          <w:rFonts w:hint="eastAsia" w:ascii="仿宋" w:hAnsi="仿宋" w:eastAsia="仿宋" w:cs="仿宋"/>
          <w:sz w:val="30"/>
          <w:szCs w:val="30"/>
        </w:rPr>
        <w:t>培大家庭的浓厚兴趣和热切期盼。</w:t>
      </w:r>
    </w:p>
    <w:p w14:paraId="21904332">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从医学生成长为独当一面的合格医师，住院医师规范化培训是必经的</w:t>
      </w:r>
      <w:r>
        <w:rPr>
          <w:rFonts w:hint="eastAsia" w:ascii="仿宋" w:hAnsi="仿宋" w:eastAsia="仿宋" w:cs="仿宋"/>
          <w:sz w:val="30"/>
          <w:szCs w:val="30"/>
          <w:lang w:eastAsia="zh-CN"/>
        </w:rPr>
        <w:t>锤炼</w:t>
      </w:r>
      <w:r>
        <w:rPr>
          <w:rFonts w:hint="eastAsia" w:ascii="仿宋" w:hAnsi="仿宋" w:eastAsia="仿宋" w:cs="仿宋"/>
          <w:sz w:val="30"/>
          <w:szCs w:val="30"/>
        </w:rPr>
        <w:t>之路。</w:t>
      </w:r>
      <w:r>
        <w:rPr>
          <w:rFonts w:hint="eastAsia" w:ascii="仿宋" w:hAnsi="仿宋" w:eastAsia="仿宋" w:cs="仿宋"/>
          <w:sz w:val="30"/>
          <w:szCs w:val="30"/>
          <w:lang w:eastAsia="zh-CN"/>
        </w:rPr>
        <w:t>山西省汾阳</w:t>
      </w:r>
      <w:r>
        <w:rPr>
          <w:rFonts w:hint="eastAsia" w:ascii="仿宋" w:hAnsi="仿宋" w:eastAsia="仿宋" w:cs="仿宋"/>
          <w:sz w:val="30"/>
          <w:szCs w:val="30"/>
        </w:rPr>
        <w:t>医院作为国家卫健委认证的规范化培训基地，正以高度的责任担当、完善的制度设计、雄厚的资源投入，为新一代医学英才铺设坚实阶梯。期待更多有志青年加入我们，在这片沃土上精进医术、锤炼仁心，共同谱写守护人民健康的崭新篇章！</w:t>
      </w:r>
    </w:p>
    <w:p w14:paraId="1AE4719B">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山西省汾阳医院</w:t>
      </w:r>
      <w:r>
        <w:rPr>
          <w:rFonts w:hint="eastAsia" w:ascii="仿宋" w:hAnsi="仿宋" w:eastAsia="仿宋" w:cs="仿宋"/>
          <w:sz w:val="30"/>
          <w:szCs w:val="30"/>
        </w:rPr>
        <w:t>2025年度住院医师规范化培训报名通道已正式开启！详情请关注</w:t>
      </w:r>
      <w:r>
        <w:rPr>
          <w:rFonts w:hint="eastAsia" w:ascii="仿宋" w:hAnsi="仿宋" w:eastAsia="仿宋" w:cs="仿宋"/>
          <w:sz w:val="30"/>
          <w:szCs w:val="30"/>
          <w:lang w:eastAsia="zh-CN"/>
        </w:rPr>
        <w:t>山西省住培管理平台</w:t>
      </w:r>
      <w:r>
        <w:rPr>
          <w:rFonts w:hint="eastAsia" w:ascii="仿宋" w:hAnsi="仿宋" w:eastAsia="仿宋" w:cs="仿宋"/>
          <w:sz w:val="30"/>
          <w:szCs w:val="30"/>
          <w:lang w:val="en-US" w:eastAsia="zh-CN"/>
        </w:rPr>
        <w:t>/</w:t>
      </w:r>
      <w:r>
        <w:rPr>
          <w:rFonts w:hint="eastAsia" w:ascii="仿宋" w:hAnsi="仿宋" w:eastAsia="仿宋" w:cs="仿宋"/>
          <w:sz w:val="30"/>
          <w:szCs w:val="30"/>
          <w:lang w:eastAsia="zh-CN"/>
        </w:rPr>
        <w:t>山西省汾阳</w:t>
      </w:r>
      <w:r>
        <w:rPr>
          <w:rFonts w:hint="eastAsia" w:ascii="仿宋" w:hAnsi="仿宋" w:eastAsia="仿宋" w:cs="仿宋"/>
          <w:sz w:val="30"/>
          <w:szCs w:val="30"/>
        </w:rPr>
        <w:t>医院官方网站/官方微信公众号</w:t>
      </w:r>
      <w:r>
        <w:rPr>
          <w:rFonts w:hint="eastAsia" w:ascii="仿宋" w:hAnsi="仿宋" w:eastAsia="仿宋" w:cs="仿宋"/>
          <w:sz w:val="30"/>
          <w:szCs w:val="30"/>
          <w:lang w:val="en-US" w:eastAsia="zh-CN"/>
        </w:rPr>
        <w:t>/点击链接</w:t>
      </w:r>
      <w:r>
        <w:rPr>
          <w:rFonts w:hint="eastAsia" w:ascii="仿宋" w:hAnsi="仿宋" w:eastAsia="仿宋" w:cs="仿宋"/>
          <w:sz w:val="30"/>
          <w:szCs w:val="30"/>
        </w:rPr>
        <w:t>https://mp.weixin.qq.com/s/8t-tXPkC4ATQHLpWod4kBg</w:t>
      </w:r>
      <w:r>
        <w:rPr>
          <w:rFonts w:hint="eastAsia" w:ascii="仿宋" w:hAnsi="仿宋" w:eastAsia="仿宋" w:cs="仿宋"/>
          <w:sz w:val="30"/>
          <w:szCs w:val="30"/>
          <w:lang w:eastAsia="zh-CN"/>
        </w:rPr>
        <w:t>进行了解报名。</w:t>
      </w:r>
    </w:p>
    <w:p w14:paraId="4E311FCA">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default" w:ascii="仿宋" w:hAnsi="仿宋" w:eastAsia="仿宋" w:cs="仿宋"/>
          <w:sz w:val="30"/>
          <w:szCs w:val="30"/>
          <w:lang w:val="en-US" w:eastAsia="zh-CN"/>
        </w:rPr>
      </w:pPr>
      <w:r>
        <w:rPr>
          <w:rFonts w:hint="eastAsia" w:ascii="仿宋" w:hAnsi="仿宋" w:eastAsia="仿宋" w:cs="仿宋"/>
          <w:sz w:val="30"/>
          <w:szCs w:val="30"/>
          <w:lang w:eastAsia="zh-CN"/>
        </w:rPr>
        <w:t>撰稿、图片：张红梅</w:t>
      </w:r>
      <w:r>
        <w:rPr>
          <w:rFonts w:hint="eastAsia" w:ascii="仿宋" w:hAnsi="仿宋" w:eastAsia="仿宋" w:cs="仿宋"/>
          <w:sz w:val="30"/>
          <w:szCs w:val="30"/>
          <w:lang w:val="en-US" w:eastAsia="zh-CN"/>
        </w:rPr>
        <w:t xml:space="preserve"> 张中平</w:t>
      </w:r>
    </w:p>
    <w:p w14:paraId="7D3ACAD4">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p>
    <w:p w14:paraId="1499EF88">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rPr>
      </w:pPr>
    </w:p>
    <w:p w14:paraId="6E13DAB1">
      <w:pPr>
        <w:keepNext w:val="0"/>
        <w:keepLines w:val="0"/>
        <w:pageBreakBefore w:val="0"/>
        <w:widowControl w:val="0"/>
        <w:kinsoku/>
        <w:wordWrap/>
        <w:overflowPunct/>
        <w:topLinePunct w:val="0"/>
        <w:autoSpaceDE/>
        <w:autoSpaceDN/>
        <w:bidi w:val="0"/>
        <w:adjustRightInd/>
        <w:snapToGrid/>
        <w:spacing w:line="520" w:lineRule="exact"/>
        <w:ind w:firstLine="600" w:firstLineChars="200"/>
        <w:textAlignment w:val="auto"/>
        <w:rPr>
          <w:rFonts w:hint="eastAsia" w:ascii="仿宋" w:hAnsi="仿宋" w:eastAsia="仿宋" w:cs="仿宋"/>
          <w:sz w:val="30"/>
          <w:szCs w:val="30"/>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E0E4B"/>
    <w:rsid w:val="0DA45548"/>
    <w:rsid w:val="24E05DF1"/>
    <w:rsid w:val="337C65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1668</Words>
  <Characters>1759</Characters>
  <Lines>0</Lines>
  <Paragraphs>0</Paragraphs>
  <TotalTime>55</TotalTime>
  <ScaleCrop>false</ScaleCrop>
  <LinksUpToDate>false</LinksUpToDate>
  <CharactersWithSpaces>1765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2025-06-10T00:59:00Z</dcterms:created>
  <dc:creator>Administrator</dc:creator>
  <cp:lastModifiedBy>Administrator</cp:lastModifiedBy>
  <dcterms:modified xsi:type="dcterms:W3CDTF">2025-06-10T03:16:05Z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eyJoZGlkIjoiNmU5YWQyMDBmNzVjMTNiOWJiOGVjYTllZDUzYjQ3N2IifQ==</vt:lpwstr>
  </property>
  <property fmtid="{D5CDD505-2E9C-101B-9397-08002B2CF9AE}" pid="4" name="ICV">
    <vt:lpwstr>FB3063A2ED71406D888B5684AD652A7D_12</vt:lpwstr>
  </property>
</Properties>
</file>